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center" w:pos="5670" w:leader="none"/>
        </w:tabs>
        <w:jc w:val="both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jc w:val="both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numPr>
          <w:ilvl w:val="1"/>
          <w:numId w:val="3"/>
        </w:numPr>
        <w:jc w:val="both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A Veszprém, Török Ignác utca 10. szám alatti székhelyről nyújtott</w:t>
      </w:r>
    </w:p>
    <w:p>
      <w:pPr>
        <w:pStyle w:val="Normal"/>
        <w:ind w:left="-180" w:right="0" w:firstLine="720"/>
        <w:jc w:val="both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szociális ellátások intézményi térítési díja</w:t>
      </w:r>
    </w:p>
    <w:p>
      <w:pPr>
        <w:pStyle w:val="Normal"/>
        <w:jc w:val="both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56"/>
        <w:gridCol w:w="9"/>
        <w:gridCol w:w="3164"/>
        <w:gridCol w:w="2993"/>
        <w:gridCol w:w="9"/>
        <w:gridCol w:w="2536"/>
      </w:tblGrid>
      <w:tr>
        <w:trPr>
          <w:cantSplit w:val="fals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1006" w:hRule="atLeast"/>
          <w:cantSplit w:val="false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 xml:space="preserve">2015. évi szolgáltatási önköltség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trHeight w:val="504" w:hRule="atLeast"/>
          <w:cantSplit w:val="false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otthona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demens személyek részére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5322 Ft/ellátási nap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3150 Ft/ellátási nap</w:t>
            </w:r>
          </w:p>
        </w:tc>
      </w:tr>
      <w:tr>
        <w:trPr>
          <w:trHeight w:val="504" w:hRule="atLeast"/>
          <w:cantSplit w:val="false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159670 Ft/ellátási hónap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94500 Ft/ellátási hónap</w:t>
            </w:r>
          </w:p>
        </w:tc>
      </w:tr>
      <w:tr>
        <w:trPr>
          <w:trHeight w:val="504" w:hRule="atLeast"/>
          <w:cantSplit w:val="false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otthona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nem demens személyek részére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5322 Ft/ellátási nap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3510 Ft/ellátási nap </w:t>
            </w:r>
          </w:p>
        </w:tc>
      </w:tr>
      <w:tr>
        <w:trPr>
          <w:trHeight w:val="504" w:hRule="atLeast"/>
          <w:cantSplit w:val="false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159670 Ft/ellátási hónap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105300 Ft/ellátási hónap</w:t>
            </w:r>
          </w:p>
        </w:tc>
      </w:tr>
    </w:tbl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numPr>
          <w:ilvl w:val="1"/>
          <w:numId w:val="3"/>
        </w:numPr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A Veszprém, Völgyikút utca 2. szám alatti telephelyről nyújtott szociális ellátások intézményi térítési díja</w:t>
      </w:r>
    </w:p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"/>
        <w:gridCol w:w="3138"/>
        <w:gridCol w:w="3067"/>
        <w:gridCol w:w="2285"/>
      </w:tblGrid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926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2015. évi szolgáltatási önköltség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otthona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demens személyek részére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5304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3130 Ft/ellátási 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159120 Ft/ellátási hónap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93900 Ft/ellátási hónap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otthona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nem demens személyek részére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5304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3495 Ft/ellátási 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159120 Ft/ellátási hónap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104850Ft/ellátási hónap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6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Időskorúak gondozóháza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demens személyek részére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4977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2805 Ft/ellátási 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7</w:t>
            </w:r>
          </w:p>
        </w:tc>
        <w:tc>
          <w:tcPr>
            <w:tcW w:w="3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149305 Ft/ellátási hónap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84150 Ft/ellátási hónap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8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Időskorúak gondozóháza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nem demens személyek részére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4977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3165 Ft/ellátási nap</w:t>
            </w:r>
          </w:p>
        </w:tc>
      </w:tr>
      <w:tr>
        <w:trPr>
          <w:trHeight w:val="512" w:hRule="atLeast"/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9</w:t>
            </w:r>
          </w:p>
        </w:tc>
        <w:tc>
          <w:tcPr>
            <w:tcW w:w="3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149305 Ft/ellátási hónap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94950 Ft/ellátási hónap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(csak napközbeni tartózkodással)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1215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560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11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(napközbeni tartózkodással és ott étkezéssel)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2315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1420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12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Házi segítségnyújtás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185 Ft/gondozási óra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95 Ft/gondozási óra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Jelzőrendszeres házi segítségnyújtás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235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helyben fogyasztással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(1.sz.Idősek Klubja étkezői)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1105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860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elvitellel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(1.sz.Gondozási Központ étkezői)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985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740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16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házhozszállítással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(1.sz.Gondozási Központ étkezői)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1135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890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(Márkó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700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455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18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(Bánd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765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522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19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(Szentgál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635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395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(Nagyvázsony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21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(Tótvázsony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650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22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(Hidegkút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</w:tbl>
    <w:p>
      <w:pPr>
        <w:pStyle w:val="Normal"/>
        <w:jc w:val="center"/>
        <w:rPr>
          <w:rFonts w:cs="Garamond" w:ascii="Garamond" w:hAnsi="Garamond"/>
          <w:sz w:val="28"/>
        </w:rPr>
      </w:pPr>
      <w:r>
        <w:rPr>
          <w:rFonts w:cs="Garamond" w:ascii="Garamond" w:hAnsi="Garamond"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"/>
        <w:gridCol w:w="3138"/>
        <w:gridCol w:w="3067"/>
        <w:gridCol w:w="2285"/>
      </w:tblGrid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23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(Mencshely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24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(Eplény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930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690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25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(Pula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26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(Barnag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27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(Nemesvámos település)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</w:tbl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numPr>
          <w:ilvl w:val="1"/>
          <w:numId w:val="3"/>
        </w:numPr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A Veszprém, Hóvirág utca 14. szám alatti telephelyről nyújtott szociális ellátások intézményi térítési díja</w:t>
      </w:r>
    </w:p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3497"/>
        <w:gridCol w:w="2739"/>
        <w:gridCol w:w="2460"/>
      </w:tblGrid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926" w:hRule="atLeast"/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2015. évi szolgáltatási önköltség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(csak napközbeni tartózkodással)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1370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(napközbeni tartózkodással és ott étkezéssel)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2475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1580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Házi segítségnyújtás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185 Ft/gondozási óra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90 Ft/gondozási óra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helyben fogyasztással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(3.sz.Idősek Klubja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1105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860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elvitellel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(2.sz.Gondozási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970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házhozszállítással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(2.sz.Gondozási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1125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880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(Márkó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700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455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(Bánd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765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522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(Szentgál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635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395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(Nagyvázsony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(Tótvázsony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(Hidegkút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(Mencshely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(Eplény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690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(Pula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(Barnag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(Nemesvámos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</w:tbl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numPr>
          <w:ilvl w:val="1"/>
          <w:numId w:val="3"/>
        </w:numPr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Veszprém, Szent István utca 48. szám alatti telephelyről nyújtott szociális ellátások intézményi térítési díja</w:t>
      </w:r>
    </w:p>
    <w:p>
      <w:pPr>
        <w:pStyle w:val="Normal"/>
        <w:ind w:left="-180" w:right="0" w:hanging="0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3497"/>
        <w:gridCol w:w="2739"/>
        <w:gridCol w:w="2460"/>
      </w:tblGrid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926" w:hRule="atLeast"/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2015. évi szolgáltatási önköltség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(csak napközbeni tartózkodással)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1200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545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(napközbeni tartózkodással és ott étkezéssel)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2300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1405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helyben fogyasztással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(2.sz.Idősek Klubja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1105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860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elvitellel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(2.sz.Gondozási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970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házhozszállítással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(2.sz.Gondozási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1125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880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(Márkó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700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455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(Bánd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765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522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(Szentgál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635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395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(Nagyvázsony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(Tótvázsony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(Hidegkút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(Mencshely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(Eplény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690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(Pula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(Barnag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(Nemesvámos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</w:tbl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ind w:left="360" w:right="0" w:hanging="360"/>
        <w:jc w:val="both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1.5. Veszprém, Március 15. utca 1/A. szám alatti telephelyről nyújtott</w:t>
      </w:r>
    </w:p>
    <w:p>
      <w:pPr>
        <w:pStyle w:val="Normal"/>
        <w:ind w:left="0" w:right="0" w:firstLine="360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szociális ellátások intézményi térítési díja</w:t>
      </w:r>
    </w:p>
    <w:p>
      <w:pPr>
        <w:pStyle w:val="Normal"/>
        <w:ind w:left="360" w:right="0" w:hanging="0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3497"/>
        <w:gridCol w:w="2739"/>
        <w:gridCol w:w="2460"/>
      </w:tblGrid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926" w:hRule="atLeast"/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2015. évi szolgáltatási önköltség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(csak napközbeni tartózkodással)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1350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700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(napközbeni tartózkodással és ott étkezéssel)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2455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1560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helyben fogyasztással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(4.sz.Idősek Klubja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1105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860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elvitellel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(1.sz.Gondozási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985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740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házhozszállítással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(1.sz.Gondozási Központ étkezői)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1135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890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(Márkó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700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455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8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(Bánd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765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522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9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(Szentgál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635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395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(Nagyvázsony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(Tótvázsony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(Hidegkút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655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410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(Mencshely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(Eplény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690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(Pula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16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(Barnag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715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17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 xml:space="preserve">Étkeztetés elvitellel </w:t>
            </w:r>
          </w:p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(Nemesvámos település)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720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475 Ft/ellátási nap</w:t>
            </w:r>
          </w:p>
        </w:tc>
      </w:tr>
    </w:tbl>
    <w:p>
      <w:pPr>
        <w:pStyle w:val="Normal"/>
        <w:jc w:val="center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ind w:left="360" w:right="0" w:hanging="360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1.6. A Herend, Kossuth utca 60. szám alatti telephelyről nyújtott</w:t>
      </w:r>
    </w:p>
    <w:p>
      <w:pPr>
        <w:pStyle w:val="Normal"/>
        <w:ind w:left="0" w:right="0" w:firstLine="360"/>
        <w:rPr>
          <w:rFonts w:cs="Garamond" w:ascii="Garamond" w:hAnsi="Garamond"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  <w:t>szociális ellátások intézményi térítési díja</w:t>
      </w:r>
    </w:p>
    <w:p>
      <w:pPr>
        <w:pStyle w:val="Normal"/>
        <w:rPr>
          <w:rFonts w:cs="Garamond" w:ascii="Garamond" w:hAnsi="Garamond"/>
          <w:b/>
          <w:sz w:val="28"/>
        </w:rPr>
      </w:pPr>
      <w:r>
        <w:rPr>
          <w:rFonts w:cs="Garamond" w:ascii="Garamond" w:hAnsi="Garamond"/>
          <w:b/>
          <w:sz w:val="28"/>
        </w:rPr>
      </w:r>
    </w:p>
    <w:tbl>
      <w:tblPr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right w:val="nil"/>
          <w:insideV w:val="nil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3497"/>
        <w:gridCol w:w="2739"/>
        <w:gridCol w:w="2460"/>
      </w:tblGrid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B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C</w:t>
            </w:r>
          </w:p>
        </w:tc>
      </w:tr>
      <w:tr>
        <w:trPr>
          <w:trHeight w:val="926" w:hRule="atLeast"/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1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Ellátás megnevezése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2015. évi szolgáltatási önköltség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Intézményi térítési díj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2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Idősek nappali ellátása (csak napközbeni tartózkodással)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2030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1380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3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Házi segítségnyújtás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175 Ft/gondozási óra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80 Ft/gondozási óra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4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elvitellel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845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605 Ft/ellátási nap</w:t>
            </w:r>
          </w:p>
        </w:tc>
      </w:tr>
      <w:tr>
        <w:trPr>
          <w:cantSplit w:val="false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b/>
                <w:sz w:val="28"/>
              </w:rPr>
            </w:pPr>
            <w:r>
              <w:rPr>
                <w:rFonts w:cs="Garamond" w:ascii="Garamond" w:hAnsi="Garamond"/>
                <w:b/>
                <w:sz w:val="28"/>
              </w:rPr>
              <w:t>5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Étkeztetés házhozszállítással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nil"/>
              <w:insideV w:val="nil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935 Ft/ellátási nap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cs="Garamond" w:ascii="Garamond" w:hAnsi="Garamond"/>
                <w:sz w:val="28"/>
              </w:rPr>
            </w:pPr>
            <w:r>
              <w:rPr>
                <w:rFonts w:cs="Garamond" w:ascii="Garamond" w:hAnsi="Garamond"/>
                <w:sz w:val="28"/>
              </w:rPr>
              <w:t>695 Ft/ellátási nap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"/>
      <w:rPr/>
    </w:pPr>
    <w:r>
      <w:rPr/>
    </w:r>
    <w:r>
      <w:pict>
        <v:rect fillcolor="#FFFFFF" style="position:absolute;width:6.05pt;height:13.8pt;margin-top:0.05pt;margin-left:223.8pt">
          <v:fill opacity="0f"/>
          <v:textbox>
            <w:txbxContent>
              <w:p>
                <w:pPr>
                  <w:pStyle w:val="Llb"/>
                  <w:rPr>
                    <w:rStyle w:val="Oldalszm"/>
                  </w:rPr>
                </w:pPr>
                <w:r>
                  <w:rPr>
                    <w:rStyle w:val="Oldalszm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080"/>
      </w:pPr>
      <w:rPr/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1800"/>
      </w:pPr>
      <w:rPr/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21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252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1080"/>
      </w:pPr>
      <w:rPr/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440"/>
      </w:pPr>
      <w:rPr/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1800"/>
      </w:pPr>
      <w:rPr/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21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21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25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Calibri" w:cs="Times New Roman"/>
      <w:color w:val="auto"/>
      <w:sz w:val="24"/>
      <w:szCs w:val="24"/>
      <w:lang w:val="hu-HU" w:bidi="ar-SA" w:eastAsia="zh-CN"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ind w:left="142" w:right="0" w:hanging="0"/>
      <w:jc w:val="both"/>
      <w:outlineLvl w:val="2"/>
      <w:outlineLvl w:val="2"/>
    </w:pPr>
    <w:rPr>
      <w:rFonts w:eastAsia="Times New Roman"/>
      <w:szCs w:val="20"/>
      <w:lang w:val="hu-HU"/>
    </w:rPr>
  </w:style>
  <w:style w:type="character" w:styleId="WW8Num1z0">
    <w:name w:val="WW8Num1z0"/>
    <w:rPr/>
  </w:style>
  <w:style w:type="character" w:styleId="WW8Num1z1">
    <w:name w:val="WW8Num1z1"/>
    <w:rPr>
      <w:b/>
    </w:rPr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Bekezdsalapbettpusa">
    <w:name w:val="Bekezdés alapbetűtípusa"/>
    <w:rPr/>
  </w:style>
  <w:style w:type="character" w:styleId="Cmsor3Char">
    <w:name w:val="Címsor 3 Char"/>
    <w:rPr>
      <w:sz w:val="24"/>
      <w:lang w:val="hu-HU" w:bidi="ar-SA"/>
    </w:rPr>
  </w:style>
  <w:style w:type="character" w:styleId="Oldalszm">
    <w:name w:val="Oldalszám"/>
    <w:basedOn w:val="Bekezdsalapbettpusa"/>
    <w:rPr/>
  </w:style>
  <w:style w:type="character" w:styleId="BuborkszvegChar">
    <w:name w:val="Buborékszöveg Char"/>
    <w:rPr>
      <w:rFonts w:ascii="Tahoma" w:hAnsi="Tahoma" w:eastAsia="Calibri" w:cs="Tahoma"/>
      <w:sz w:val="16"/>
      <w:szCs w:val="16"/>
    </w:rPr>
  </w:style>
  <w:style w:type="paragraph" w:styleId="Cmsor">
    <w:name w:val="Címsor"/>
    <w:basedOn w:val="Normal"/>
    <w:next w:val="Szvegtrzs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uppressAutoHyphens w:val="true"/>
      <w:spacing w:before="0" w:after="120"/>
    </w:pPr>
    <w:rPr>
      <w:rFonts w:eastAsia="Times New Roman"/>
    </w:rPr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pPr>
      <w:suppressLineNumbers/>
    </w:pPr>
    <w:rPr>
      <w:rFonts w:cs="Mangal"/>
    </w:rPr>
  </w:style>
  <w:style w:type="paragraph" w:styleId="NormlWeb">
    <w:name w:val="Normál (Web)"/>
    <w:basedOn w:val="Normal"/>
    <w:pPr>
      <w:spacing w:before="280" w:after="280"/>
    </w:pPr>
    <w:rPr>
      <w:rFonts w:eastAsia="Times New Roman"/>
    </w:rPr>
  </w:style>
  <w:style w:type="paragraph" w:styleId="Fl1">
    <w:name w:val="fül1"/>
    <w:basedOn w:val="Normal"/>
    <w:pPr>
      <w:autoSpaceDE w:val="false"/>
      <w:ind w:left="567" w:right="0" w:hanging="567"/>
      <w:jc w:val="both"/>
    </w:pPr>
    <w:rPr>
      <w:rFonts w:ascii="Tahoma" w:hAnsi="Tahoma" w:eastAsia="Times New Roman" w:cs="Tahoma"/>
      <w:color w:val="FF0000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uborkszveg">
    <w:name w:val="Buborékszöveg"/>
    <w:basedOn w:val="Normal"/>
    <w:pPr/>
    <w:rPr>
      <w:rFonts w:ascii="Tahoma" w:hAnsi="Tahoma" w:cs="Tahoma"/>
      <w:sz w:val="16"/>
      <w:szCs w:val="16"/>
    </w:rPr>
  </w:style>
  <w:style w:type="paragraph" w:styleId="Tblzattartalom">
    <w:name w:val="Táblázattartalom"/>
    <w:basedOn w:val="Normal"/>
    <w:pPr>
      <w:suppressLineNumbers/>
    </w:pPr>
    <w:rPr/>
  </w:style>
  <w:style w:type="paragraph" w:styleId="Tblzatfejlc">
    <w:name w:val="Táblázatfejléc"/>
    <w:basedOn w:val="Tblzattartalom"/>
    <w:pPr>
      <w:suppressLineNumbers/>
      <w:jc w:val="center"/>
    </w:pPr>
    <w:rPr>
      <w:b/>
      <w:bCs/>
    </w:rPr>
  </w:style>
  <w:style w:type="paragraph" w:styleId="Kerettartalom">
    <w:name w:val="Kerettartalom"/>
    <w:basedOn w:val="Normal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2015-03-10T12:49:00Z</dcterms:created>
  <dc:creator>mlehoczky</dc:creator>
  <dc:language>hu-HU</dc:language>
  <cp:lastModifiedBy>Dancs Dr. Judit</cp:lastModifiedBy>
  <cp:lastPrinted>2015-03-10T10:38:00Z</cp:lastPrinted>
  <dcterms:modified xsi:type="dcterms:W3CDTF">2015-03-10T12:49:00Z</dcterms:modified>
  <cp:revision>2</cp:revision>
  <dc:title>Veszprém Megyei Jogú Város Önkormányzatának</dc:title>
</cp:coreProperties>
</file>